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pPr w:leftFromText="180" w:rightFromText="180" w:vertAnchor="text" w:horzAnchor="page" w:tblpX="6893"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tblGrid>
      <w:tr w:rsidR="0068236A" w:rsidRPr="0068236A" w:rsidTr="0068236A">
        <w:trPr>
          <w:trHeight w:val="346"/>
        </w:trPr>
        <w:tc>
          <w:tcPr>
            <w:tcW w:w="5098" w:type="dxa"/>
          </w:tcPr>
          <w:p w:rsidR="00511EA7" w:rsidRPr="0068236A" w:rsidRDefault="0068236A" w:rsidP="0068236A">
            <w:pPr>
              <w:contextualSpacing/>
              <w:jc w:val="center"/>
              <w:rPr>
                <w:rFonts w:ascii="Times New Roman" w:hAnsi="Times New Roman" w:cs="Times New Roman"/>
                <w:sz w:val="28"/>
                <w:szCs w:val="28"/>
                <w:lang w:val="kk-KZ"/>
              </w:rPr>
            </w:pPr>
            <w:proofErr w:type="spellStart"/>
            <w:r>
              <w:rPr>
                <w:rFonts w:ascii="Times New Roman" w:hAnsi="Times New Roman" w:cs="Times New Roman"/>
                <w:sz w:val="28"/>
                <w:szCs w:val="28"/>
              </w:rPr>
              <w:t>Бұйрыққа</w:t>
            </w:r>
            <w:proofErr w:type="spellEnd"/>
            <w:r>
              <w:rPr>
                <w:rFonts w:ascii="Times New Roman" w:hAnsi="Times New Roman" w:cs="Times New Roman"/>
                <w:sz w:val="28"/>
                <w:szCs w:val="28"/>
              </w:rPr>
              <w:t xml:space="preserve"> 1-қосымша</w:t>
            </w:r>
          </w:p>
        </w:tc>
      </w:tr>
      <w:tr w:rsidR="0068236A" w:rsidRPr="0068236A" w:rsidTr="0068236A">
        <w:trPr>
          <w:trHeight w:val="346"/>
        </w:trPr>
        <w:tc>
          <w:tcPr>
            <w:tcW w:w="5098" w:type="dxa"/>
          </w:tcPr>
          <w:p w:rsidR="00511EA7" w:rsidRPr="00B8606B" w:rsidRDefault="00511EA7" w:rsidP="00A804C3">
            <w:pPr>
              <w:ind w:left="22"/>
              <w:contextualSpacing/>
              <w:jc w:val="center"/>
              <w:rPr>
                <w:rFonts w:ascii="Times New Roman" w:hAnsi="Times New Roman"/>
                <w:sz w:val="28"/>
                <w:szCs w:val="28"/>
                <w:lang w:val="en-US"/>
              </w:rPr>
            </w:pPr>
          </w:p>
          <w:p w:rsidR="0068236A" w:rsidRPr="00B8606B" w:rsidRDefault="0068236A" w:rsidP="00A804C3">
            <w:pPr>
              <w:ind w:left="22"/>
              <w:contextualSpacing/>
              <w:jc w:val="center"/>
              <w:rPr>
                <w:rFonts w:ascii="Times New Roman" w:hAnsi="Times New Roman"/>
                <w:sz w:val="28"/>
                <w:szCs w:val="28"/>
                <w:lang w:val="en-US"/>
              </w:rPr>
            </w:pPr>
          </w:p>
          <w:p w:rsidR="0068236A" w:rsidRPr="000F628B" w:rsidRDefault="0068236A" w:rsidP="0068236A">
            <w:pPr>
              <w:jc w:val="center"/>
              <w:rPr>
                <w:rFonts w:ascii="Times New Roman" w:hAnsi="Times New Roman" w:cs="Times New Roman"/>
                <w:sz w:val="28"/>
                <w:szCs w:val="28"/>
                <w:lang w:val="kk-KZ"/>
              </w:rPr>
            </w:pPr>
            <w:r w:rsidRPr="000F628B">
              <w:rPr>
                <w:rFonts w:ascii="Times New Roman" w:hAnsi="Times New Roman" w:cs="Times New Roman"/>
                <w:sz w:val="28"/>
                <w:szCs w:val="28"/>
                <w:lang w:val="kk-KZ"/>
              </w:rPr>
              <w:t>«Соттан тыс банкроттық</w:t>
            </w:r>
            <w:r w:rsidRPr="000F628B">
              <w:rPr>
                <w:rFonts w:ascii="Times New Roman" w:hAnsi="Times New Roman" w:cs="Times New Roman"/>
                <w:sz w:val="28"/>
                <w:szCs w:val="28"/>
                <w:lang w:val="kk-KZ"/>
              </w:rPr>
              <w:br/>
              <w:t>рәсімін қолдану» мемлекеттік</w:t>
            </w:r>
            <w:r w:rsidRPr="000F628B">
              <w:rPr>
                <w:rFonts w:ascii="Times New Roman" w:hAnsi="Times New Roman" w:cs="Times New Roman"/>
                <w:sz w:val="28"/>
                <w:szCs w:val="28"/>
                <w:lang w:val="kk-KZ"/>
              </w:rPr>
              <w:br/>
              <w:t>қызметін көрсету қағидаларына</w:t>
            </w:r>
            <w:r w:rsidRPr="000F628B">
              <w:rPr>
                <w:rFonts w:ascii="Times New Roman" w:hAnsi="Times New Roman" w:cs="Times New Roman"/>
                <w:sz w:val="28"/>
                <w:szCs w:val="28"/>
                <w:lang w:val="kk-KZ"/>
              </w:rPr>
              <w:br/>
              <w:t>1-қосымша</w:t>
            </w:r>
          </w:p>
          <w:p w:rsidR="009301D8" w:rsidRPr="0068236A" w:rsidRDefault="009301D8" w:rsidP="009301D8">
            <w:pPr>
              <w:ind w:left="22"/>
              <w:contextualSpacing/>
              <w:jc w:val="center"/>
              <w:rPr>
                <w:rFonts w:ascii="Times New Roman" w:eastAsia="Times New Roman" w:hAnsi="Times New Roman" w:cs="Times New Roman"/>
                <w:sz w:val="28"/>
                <w:szCs w:val="28"/>
                <w:lang w:val="kk-KZ"/>
              </w:rPr>
            </w:pPr>
          </w:p>
          <w:p w:rsidR="009301D8" w:rsidRPr="00B8606B" w:rsidRDefault="009301D8" w:rsidP="009301D8">
            <w:pPr>
              <w:ind w:left="22"/>
              <w:contextualSpacing/>
              <w:jc w:val="center"/>
              <w:rPr>
                <w:rFonts w:ascii="Times New Roman" w:eastAsia="Times New Roman" w:hAnsi="Times New Roman" w:cs="Times New Roman"/>
                <w:sz w:val="28"/>
                <w:szCs w:val="28"/>
                <w:lang w:val="en-US"/>
              </w:rPr>
            </w:pPr>
          </w:p>
        </w:tc>
      </w:tr>
    </w:tbl>
    <w:p w:rsidR="0022221D" w:rsidRPr="00B8606B" w:rsidRDefault="0022221D" w:rsidP="0022221D">
      <w:pPr>
        <w:spacing w:after="0" w:line="240" w:lineRule="auto"/>
        <w:ind w:left="3600"/>
        <w:contextualSpacing/>
        <w:jc w:val="center"/>
        <w:rPr>
          <w:rFonts w:ascii="Times New Roman" w:eastAsia="Times New Roman" w:hAnsi="Times New Roman" w:cs="Times New Roman"/>
          <w:sz w:val="28"/>
          <w:szCs w:val="28"/>
        </w:rPr>
      </w:pPr>
    </w:p>
    <w:p w:rsidR="0068236A" w:rsidRPr="00B8606B" w:rsidRDefault="0068236A" w:rsidP="0022221D">
      <w:pPr>
        <w:spacing w:after="0" w:line="240" w:lineRule="auto"/>
        <w:ind w:left="3600"/>
        <w:contextualSpacing/>
        <w:jc w:val="center"/>
        <w:rPr>
          <w:rFonts w:ascii="Times New Roman" w:eastAsia="Times New Roman" w:hAnsi="Times New Roman" w:cs="Times New Roman"/>
          <w:sz w:val="28"/>
          <w:szCs w:val="28"/>
        </w:rPr>
      </w:pPr>
    </w:p>
    <w:p w:rsidR="0068236A" w:rsidRPr="00B8606B" w:rsidRDefault="0068236A" w:rsidP="0022221D">
      <w:pPr>
        <w:spacing w:after="0" w:line="240" w:lineRule="auto"/>
        <w:ind w:left="3600"/>
        <w:contextualSpacing/>
        <w:jc w:val="center"/>
        <w:rPr>
          <w:rFonts w:ascii="Times New Roman" w:eastAsia="Times New Roman" w:hAnsi="Times New Roman" w:cs="Times New Roman"/>
          <w:sz w:val="28"/>
          <w:szCs w:val="28"/>
        </w:rPr>
      </w:pPr>
    </w:p>
    <w:p w:rsidR="0068236A" w:rsidRPr="00B8606B" w:rsidRDefault="0068236A" w:rsidP="0022221D">
      <w:pPr>
        <w:spacing w:after="0" w:line="240" w:lineRule="auto"/>
        <w:ind w:left="3600"/>
        <w:contextualSpacing/>
        <w:jc w:val="center"/>
        <w:rPr>
          <w:rFonts w:ascii="Times New Roman" w:eastAsia="Times New Roman" w:hAnsi="Times New Roman" w:cs="Times New Roman"/>
          <w:sz w:val="28"/>
          <w:szCs w:val="28"/>
        </w:rPr>
      </w:pPr>
    </w:p>
    <w:p w:rsidR="0068236A" w:rsidRPr="00B8606B" w:rsidRDefault="0068236A" w:rsidP="0022221D">
      <w:pPr>
        <w:spacing w:after="0" w:line="240" w:lineRule="auto"/>
        <w:ind w:left="3600"/>
        <w:contextualSpacing/>
        <w:jc w:val="center"/>
        <w:rPr>
          <w:rFonts w:ascii="Times New Roman" w:eastAsia="Times New Roman" w:hAnsi="Times New Roman" w:cs="Times New Roman"/>
          <w:sz w:val="28"/>
          <w:szCs w:val="28"/>
        </w:rPr>
      </w:pPr>
    </w:p>
    <w:p w:rsidR="0068236A" w:rsidRPr="00B8606B" w:rsidRDefault="0068236A" w:rsidP="0022221D">
      <w:pPr>
        <w:spacing w:after="0" w:line="240" w:lineRule="auto"/>
        <w:ind w:left="3600"/>
        <w:contextualSpacing/>
        <w:jc w:val="center"/>
        <w:rPr>
          <w:rFonts w:ascii="Times New Roman" w:eastAsia="Times New Roman" w:hAnsi="Times New Roman" w:cs="Times New Roman"/>
          <w:sz w:val="28"/>
          <w:szCs w:val="28"/>
        </w:rPr>
      </w:pPr>
    </w:p>
    <w:p w:rsidR="0068236A" w:rsidRPr="00B8606B" w:rsidRDefault="0068236A" w:rsidP="0068236A">
      <w:pPr>
        <w:spacing w:after="0" w:line="240" w:lineRule="auto"/>
        <w:contextualSpacing/>
        <w:rPr>
          <w:rFonts w:ascii="Times New Roman" w:eastAsia="Times New Roman" w:hAnsi="Times New Roman" w:cs="Times New Roman"/>
          <w:sz w:val="28"/>
          <w:szCs w:val="28"/>
        </w:rPr>
      </w:pPr>
    </w:p>
    <w:p w:rsidR="0068236A" w:rsidRPr="00B8606B" w:rsidRDefault="0068236A" w:rsidP="0022221D">
      <w:pPr>
        <w:spacing w:after="0" w:line="240" w:lineRule="auto"/>
        <w:ind w:left="3600"/>
        <w:contextualSpacing/>
        <w:jc w:val="center"/>
        <w:rPr>
          <w:rFonts w:ascii="Times New Roman" w:eastAsia="Times New Roman" w:hAnsi="Times New Roman" w:cs="Times New Roman"/>
          <w:sz w:val="28"/>
          <w:szCs w:val="28"/>
        </w:rPr>
      </w:pPr>
    </w:p>
    <w:tbl>
      <w:tblPr>
        <w:tblStyle w:val="a9"/>
        <w:tblW w:w="10065" w:type="dxa"/>
        <w:tblLayout w:type="fixed"/>
        <w:tblLook w:val="04A0" w:firstRow="1" w:lastRow="0" w:firstColumn="1" w:lastColumn="0" w:noHBand="0" w:noVBand="1"/>
      </w:tblPr>
      <w:tblGrid>
        <w:gridCol w:w="704"/>
        <w:gridCol w:w="3828"/>
        <w:gridCol w:w="5533"/>
      </w:tblGrid>
      <w:tr w:rsidR="0068236A" w:rsidRPr="0068236A" w:rsidTr="0068236A">
        <w:tc>
          <w:tcPr>
            <w:tcW w:w="10065" w:type="dxa"/>
            <w:gridSpan w:val="3"/>
            <w:vAlign w:val="center"/>
            <w:hideMark/>
          </w:tcPr>
          <w:p w:rsidR="0068236A" w:rsidRPr="0068236A" w:rsidRDefault="0068236A" w:rsidP="00656FA4">
            <w:pPr>
              <w:pStyle w:val="aa"/>
              <w:rPr>
                <w:sz w:val="28"/>
                <w:szCs w:val="28"/>
                <w:lang w:val="kk-KZ" w:eastAsia="en-US"/>
              </w:rPr>
            </w:pPr>
            <w:r w:rsidRPr="0068236A">
              <w:rPr>
                <w:sz w:val="28"/>
                <w:szCs w:val="28"/>
                <w:lang w:val="kk-KZ"/>
              </w:rPr>
              <w:t>«Соттан тыс банкроттық рәсімін қолдану» мемлекеттік қызметін көрсетуге қойылатын негізгі талаптар тізбесі</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t>1.</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Көрсетілетін қызметті берушінің атауы</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Қазақстан Республикасының Қаржы министрлігі Мемлекеттік кірістер комитетінің аудандар, қалалар және қалалардағы аудандар бойынша аумақтық органдары (бұдан әрі – көрсетілетін қызметті беруші).</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t>2.</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қызметті ұсыну тәсілдері</w:t>
            </w:r>
          </w:p>
        </w:tc>
        <w:tc>
          <w:tcPr>
            <w:tcW w:w="5528" w:type="dxa"/>
            <w:vAlign w:val="center"/>
            <w:hideMark/>
          </w:tcPr>
          <w:p w:rsidR="0068236A" w:rsidRPr="0068236A" w:rsidRDefault="00F45E0F" w:rsidP="00656FA4">
            <w:pPr>
              <w:pStyle w:val="aa"/>
              <w:rPr>
                <w:sz w:val="28"/>
                <w:szCs w:val="28"/>
                <w:lang w:val="kk-KZ"/>
              </w:rPr>
            </w:pPr>
            <w:r>
              <w:rPr>
                <w:sz w:val="28"/>
                <w:szCs w:val="28"/>
                <w:lang w:val="kk-KZ"/>
              </w:rPr>
              <w:t>1) «Азаматтарға арналған үкімет» мемлекеттік корпорациясы»</w:t>
            </w:r>
            <w:r w:rsidR="0068236A" w:rsidRPr="0068236A">
              <w:rPr>
                <w:sz w:val="28"/>
                <w:szCs w:val="28"/>
                <w:lang w:val="kk-KZ"/>
              </w:rPr>
              <w:t xml:space="preserve"> коммерциялық емес акционерлік қоғам (бұдан әрі </w:t>
            </w:r>
            <w:r>
              <w:rPr>
                <w:sz w:val="28"/>
                <w:szCs w:val="28"/>
                <w:lang w:val="kk-KZ"/>
              </w:rPr>
              <w:br/>
            </w:r>
            <w:r w:rsidR="0068236A" w:rsidRPr="0068236A">
              <w:rPr>
                <w:sz w:val="28"/>
                <w:szCs w:val="28"/>
                <w:lang w:val="kk-KZ"/>
              </w:rPr>
              <w:t>– Мемлекеттік корпорация) арқылы – қағаз</w:t>
            </w:r>
            <w:r>
              <w:rPr>
                <w:sz w:val="28"/>
                <w:szCs w:val="28"/>
                <w:lang w:val="kk-KZ"/>
              </w:rPr>
              <w:t xml:space="preserve"> жеткізгіште;</w:t>
            </w:r>
            <w:r>
              <w:rPr>
                <w:sz w:val="28"/>
                <w:szCs w:val="28"/>
                <w:lang w:val="kk-KZ"/>
              </w:rPr>
              <w:br/>
              <w:t>2) www.egov.kz «</w:t>
            </w:r>
            <w:r w:rsidR="0068236A" w:rsidRPr="0068236A">
              <w:rPr>
                <w:sz w:val="28"/>
                <w:szCs w:val="28"/>
                <w:lang w:val="kk-KZ"/>
              </w:rPr>
              <w:t>электр</w:t>
            </w:r>
            <w:r>
              <w:rPr>
                <w:sz w:val="28"/>
                <w:szCs w:val="28"/>
                <w:lang w:val="kk-KZ"/>
              </w:rPr>
              <w:t>ондық үкімет»</w:t>
            </w:r>
            <w:r w:rsidR="0068236A" w:rsidRPr="0068236A">
              <w:rPr>
                <w:sz w:val="28"/>
                <w:szCs w:val="28"/>
                <w:lang w:val="kk-KZ"/>
              </w:rPr>
              <w:t xml:space="preserve"> </w:t>
            </w:r>
            <w:r>
              <w:rPr>
                <w:sz w:val="28"/>
                <w:szCs w:val="28"/>
                <w:lang w:val="kk-KZ"/>
              </w:rPr>
              <w:br/>
            </w:r>
            <w:r w:rsidR="0068236A" w:rsidRPr="0068236A">
              <w:rPr>
                <w:sz w:val="28"/>
                <w:szCs w:val="28"/>
                <w:lang w:val="kk-KZ"/>
              </w:rPr>
              <w:t>веб-порталы (бұдан әрі – портал) және (немесе) арнайы мобильдік қосымшаға арқылы – электрондық форматта.</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t>3.</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қызмет көрсету мерзімі</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1) көрсетілетін қызметті берушінің көрсетілетін қызметті алушы туралы мәліметтерді порталда орналастыруы не мемлекеттік қызметті көрсетуден уәжделген бас тарту мерзімі 15 (он бес) жұмыс күнін құрайды;</w:t>
            </w:r>
            <w:r w:rsidRPr="0068236A">
              <w:rPr>
                <w:sz w:val="28"/>
                <w:szCs w:val="28"/>
                <w:lang w:val="kk-KZ"/>
              </w:rPr>
              <w:br/>
              <w:t>2) көрсетілетін қызметті берушінің соттан тыс банкроттық рәсімін өткізу мерзімі борышкер туралы мәліметті порталда орналастырылған күннен бастап 6 (алты) айды құрайды.</w:t>
            </w:r>
          </w:p>
        </w:tc>
      </w:tr>
      <w:tr w:rsidR="0068236A" w:rsidRPr="0068236A"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t>4.</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қызмет көрсету нысаны</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Электронды (ішінара автоматтандырылған)/ қағазда</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t>5.</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 xml:space="preserve">Мемлекеттік қызмет көрсету </w:t>
            </w:r>
            <w:r w:rsidRPr="0068236A">
              <w:rPr>
                <w:sz w:val="28"/>
                <w:szCs w:val="28"/>
                <w:lang w:val="kk-KZ"/>
              </w:rPr>
              <w:lastRenderedPageBreak/>
              <w:t>нәтижесі</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lastRenderedPageBreak/>
              <w:t xml:space="preserve">1) көрсетілетін қызметті берушінің </w:t>
            </w:r>
            <w:r w:rsidRPr="0068236A">
              <w:rPr>
                <w:sz w:val="28"/>
                <w:szCs w:val="28"/>
                <w:lang w:val="kk-KZ"/>
              </w:rPr>
              <w:lastRenderedPageBreak/>
              <w:t>көрсетілетін қызметті алушы туралы мәліметтерді порталда орналастыруы немесе мемлекеттік қызметті көрсетуден уәжделген бас тартуы;</w:t>
            </w:r>
            <w:r w:rsidRPr="0068236A">
              <w:rPr>
                <w:sz w:val="28"/>
                <w:szCs w:val="28"/>
                <w:lang w:val="kk-KZ"/>
              </w:rPr>
              <w:br/>
              <w:t>2) соттан тыс банкроттық рәсімін аяқтау шешім не соттан тыс банкроттықты тоқтату.</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lastRenderedPageBreak/>
              <w:t>6.</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көрсетілетін қызмет тегін көрсетіледі.</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t>7.</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Көрсетілетін қызметті берушінің, Мемлекеттік корпорациясының және ақпарат объектілерінің жұмыс кестесі</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 xml:space="preserve">1) көрсетілетін қызметті беруші – Қазақстан Республикасының Еңбек </w:t>
            </w:r>
            <w:hyperlink r:id="rId7" w:anchor="z205" w:history="1">
              <w:r w:rsidRPr="0068236A">
                <w:rPr>
                  <w:rStyle w:val="ab"/>
                  <w:color w:val="auto"/>
                  <w:sz w:val="28"/>
                  <w:szCs w:val="28"/>
                  <w:u w:val="none"/>
                  <w:lang w:val="kk-KZ"/>
                </w:rPr>
                <w:t>кодексіне</w:t>
              </w:r>
            </w:hyperlink>
            <w:r w:rsidRPr="0068236A">
              <w:rPr>
                <w:sz w:val="28"/>
                <w:szCs w:val="28"/>
                <w:lang w:val="kk-KZ"/>
              </w:rPr>
              <w:t xml:space="preserve"> (б</w:t>
            </w:r>
            <w:r w:rsidR="00F45E0F">
              <w:rPr>
                <w:sz w:val="28"/>
                <w:szCs w:val="28"/>
                <w:lang w:val="kk-KZ"/>
              </w:rPr>
              <w:t>ұдан әрі – Еңбек кодексі) және «</w:t>
            </w:r>
            <w:r w:rsidRPr="0068236A">
              <w:rPr>
                <w:sz w:val="28"/>
                <w:szCs w:val="28"/>
                <w:lang w:val="kk-KZ"/>
              </w:rPr>
              <w:t>Қазақстан Рес</w:t>
            </w:r>
            <w:r w:rsidR="00F45E0F">
              <w:rPr>
                <w:sz w:val="28"/>
                <w:szCs w:val="28"/>
                <w:lang w:val="kk-KZ"/>
              </w:rPr>
              <w:t>публикасындағы мерекелер туралы»</w:t>
            </w:r>
            <w:r w:rsidRPr="0068236A">
              <w:rPr>
                <w:sz w:val="28"/>
                <w:szCs w:val="28"/>
                <w:lang w:val="kk-KZ"/>
              </w:rPr>
              <w:t xml:space="preserve"> Қазақстан Республикасының </w:t>
            </w:r>
            <w:hyperlink r:id="rId8" w:anchor="z7" w:history="1">
              <w:r w:rsidRPr="0068236A">
                <w:rPr>
                  <w:rStyle w:val="ab"/>
                  <w:color w:val="auto"/>
                  <w:sz w:val="28"/>
                  <w:szCs w:val="28"/>
                  <w:u w:val="none"/>
                  <w:lang w:val="kk-KZ"/>
                </w:rPr>
                <w:t>Заңына</w:t>
              </w:r>
            </w:hyperlink>
            <w:r w:rsidRPr="0068236A">
              <w:rPr>
                <w:sz w:val="28"/>
                <w:szCs w:val="28"/>
                <w:lang w:val="kk-KZ"/>
              </w:rPr>
              <w:t xml:space="preserve"> (бұдан әрі – Мерекелер туралы Заң) сәйкес демалыс және мереке күндерін қоспағанда, белгіленген жұмыс кестесіне сәйкес дүйсенбіден жұмаға дейін, сағат 13.00-ден 14.30-ға</w:t>
            </w:r>
            <w:r w:rsidR="00B8606B">
              <w:rPr>
                <w:sz w:val="28"/>
                <w:szCs w:val="28"/>
                <w:lang w:val="kk-KZ"/>
              </w:rPr>
              <w:t xml:space="preserve"> дейін түскі үзіліспен, сағат 08.30-ден 18.0</w:t>
            </w:r>
            <w:r w:rsidRPr="0068236A">
              <w:rPr>
                <w:sz w:val="28"/>
                <w:szCs w:val="28"/>
                <w:lang w:val="kk-KZ"/>
              </w:rPr>
              <w:t>0-ға дейін;</w:t>
            </w:r>
            <w:r w:rsidRPr="0068236A">
              <w:rPr>
                <w:sz w:val="28"/>
                <w:szCs w:val="28"/>
                <w:lang w:val="kk-KZ"/>
              </w:rPr>
              <w:br/>
              <w:t xml:space="preserve">2) Мемлекеттік корпорация – өтініштерді қабылдау және мемлекеттік көрсетілетін қызметтердің дайын нәтижелерін беру Мемлекеттік корпорация арқылы Қазақстан Республикасының Еңбек </w:t>
            </w:r>
            <w:hyperlink r:id="rId9" w:anchor="z205" w:history="1">
              <w:r w:rsidRPr="0068236A">
                <w:rPr>
                  <w:rStyle w:val="ab"/>
                  <w:color w:val="auto"/>
                  <w:sz w:val="28"/>
                  <w:szCs w:val="28"/>
                  <w:u w:val="none"/>
                  <w:lang w:val="kk-KZ"/>
                </w:rPr>
                <w:t>кодексіне</w:t>
              </w:r>
            </w:hyperlink>
            <w:r w:rsidRPr="0068236A">
              <w:rPr>
                <w:sz w:val="28"/>
                <w:szCs w:val="28"/>
                <w:lang w:val="kk-KZ"/>
              </w:rPr>
              <w:t xml:space="preserve"> және Меркелер туралы </w:t>
            </w:r>
            <w:hyperlink r:id="rId10" w:anchor="z7" w:history="1">
              <w:r w:rsidRPr="0068236A">
                <w:rPr>
                  <w:rStyle w:val="ab"/>
                  <w:color w:val="auto"/>
                  <w:sz w:val="28"/>
                  <w:szCs w:val="28"/>
                  <w:u w:val="none"/>
                  <w:lang w:val="kk-KZ"/>
                </w:rPr>
                <w:t>Заңға</w:t>
              </w:r>
            </w:hyperlink>
            <w:r w:rsidRPr="0068236A">
              <w:rPr>
                <w:sz w:val="28"/>
                <w:szCs w:val="28"/>
                <w:lang w:val="kk-KZ"/>
              </w:rPr>
              <w:t xml:space="preserve"> сәйкес демалыс және мерекелік күндерден басқа, дүйсенбіден бастап жұманы қоса алғанда, үзіліссіз сағат 9.00-ден 18.00-ге дейін, Мемлекеттік корпорацияның халыққа қызмет көрсететін кезекші бөлімдері дүйсенбіден бастап жұманы қоса алғанда сағат 9.00-ден 20.00-ге дейін және сенбі күні сағат 9.00-ден 13.00-ге дейін жүзеге асырылады.</w:t>
            </w:r>
            <w:r w:rsidRPr="0068236A">
              <w:rPr>
                <w:sz w:val="28"/>
                <w:szCs w:val="28"/>
                <w:lang w:val="kk-KZ"/>
              </w:rPr>
              <w:br/>
            </w:r>
            <w:r w:rsidR="00F45E0F">
              <w:rPr>
                <w:sz w:val="28"/>
                <w:szCs w:val="28"/>
                <w:lang w:val="kk-KZ"/>
              </w:rPr>
              <w:lastRenderedPageBreak/>
              <w:t>Қабылдау «электрондық кезек»</w:t>
            </w:r>
            <w:r w:rsidRPr="0068236A">
              <w:rPr>
                <w:sz w:val="28"/>
                <w:szCs w:val="28"/>
                <w:lang w:val="kk-KZ"/>
              </w:rPr>
              <w:t xml:space="preserve"> тәртібімен, жеделдетіп қызмет көрсетусіз жүзеге асыралады, электрондық кезекті брондауға болады;</w:t>
            </w:r>
            <w:r w:rsidRPr="0068236A">
              <w:rPr>
                <w:sz w:val="28"/>
                <w:szCs w:val="28"/>
                <w:lang w:val="kk-KZ"/>
              </w:rPr>
              <w:br/>
              <w:t xml:space="preserve">3) портал және модильді қосымшада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Еңбек </w:t>
            </w:r>
            <w:hyperlink r:id="rId11" w:anchor="z205" w:history="1">
              <w:r w:rsidRPr="0068236A">
                <w:rPr>
                  <w:rStyle w:val="ab"/>
                  <w:color w:val="auto"/>
                  <w:sz w:val="28"/>
                  <w:szCs w:val="28"/>
                  <w:u w:val="none"/>
                  <w:lang w:val="kk-KZ"/>
                </w:rPr>
                <w:t>кодексіне</w:t>
              </w:r>
            </w:hyperlink>
            <w:r w:rsidRPr="0068236A">
              <w:rPr>
                <w:sz w:val="28"/>
                <w:szCs w:val="28"/>
                <w:lang w:val="kk-KZ"/>
              </w:rPr>
              <w:t xml:space="preserve"> және Мереке туралы </w:t>
            </w:r>
            <w:hyperlink r:id="rId12" w:anchor="z7" w:history="1">
              <w:r w:rsidRPr="0068236A">
                <w:rPr>
                  <w:rStyle w:val="ab"/>
                  <w:color w:val="auto"/>
                  <w:sz w:val="28"/>
                  <w:szCs w:val="28"/>
                  <w:u w:val="none"/>
                  <w:lang w:val="kk-KZ"/>
                </w:rPr>
                <w:t>Заңға</w:t>
              </w:r>
            </w:hyperlink>
            <w:r w:rsidRPr="0068236A">
              <w:rPr>
                <w:sz w:val="28"/>
                <w:szCs w:val="28"/>
                <w:lang w:val="kk-KZ"/>
              </w:rPr>
              <w:t xml:space="preserve"> сәйкес жүгінген кезде өтінішті қабылдау және мемлекеттік қызметті көрсету нәтижесін беру келесі жұмыс күні жүзеге асырылады).</w:t>
            </w:r>
            <w:r w:rsidRPr="0068236A">
              <w:rPr>
                <w:sz w:val="28"/>
                <w:szCs w:val="28"/>
                <w:lang w:val="kk-KZ"/>
              </w:rPr>
              <w:br/>
              <w:t>Мемлекеттік қызмет көрсету орындарының мекенжайы:</w:t>
            </w:r>
            <w:r w:rsidRPr="0068236A">
              <w:rPr>
                <w:sz w:val="28"/>
                <w:szCs w:val="28"/>
                <w:lang w:val="kk-KZ"/>
              </w:rPr>
              <w:br/>
              <w:t>1) Мемлекеттік корпорацияның: www. gov4c. kz;</w:t>
            </w:r>
            <w:r w:rsidRPr="0068236A">
              <w:rPr>
                <w:sz w:val="28"/>
                <w:szCs w:val="28"/>
                <w:lang w:val="kk-KZ"/>
              </w:rPr>
              <w:br/>
              <w:t>2) портал www. egov. kz интернет -ресурста орналастырған</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lastRenderedPageBreak/>
              <w:t>8.</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қызметті көрсету үшін көрсетілетін қызметті алушыдан талап етілетін құжаттар мен мәліметтер тізбесі</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корпорацияға:</w:t>
            </w:r>
            <w:r w:rsidRPr="0068236A">
              <w:rPr>
                <w:sz w:val="28"/>
                <w:szCs w:val="28"/>
                <w:lang w:val="kk-KZ"/>
              </w:rPr>
              <w:br/>
              <w:t>Осы бұйрыққа 2-қосымшаға сәйкес Борышкердің соттан тыс банкроттық рәсімін қолдану туралы өтініші. Портал және (немесе) мобильдік қосымшада:</w:t>
            </w:r>
            <w:r w:rsidRPr="0068236A">
              <w:rPr>
                <w:sz w:val="28"/>
                <w:szCs w:val="28"/>
                <w:lang w:val="kk-KZ"/>
              </w:rPr>
              <w:br/>
              <w:t>Осы бұйрыққа 2-қосымшаға сәйкес Борышкердің соттан тыс банкроттық рәсімін қолдану туралы өтініші.</w:t>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t>9.</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Қазақстан Республикасының заңнамасында белгіленген мемлекеттік қызмет көрсетуден бас тарту үшін негіздемелер</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1) көрсетілетін қызметті алушының Қазақстан Республикасының нормативтік құқықтық актілерінде белгіленген талаптарға сәйкес келмеуі;</w:t>
            </w:r>
            <w:r w:rsidRPr="0068236A">
              <w:rPr>
                <w:sz w:val="28"/>
                <w:szCs w:val="28"/>
                <w:lang w:val="kk-KZ"/>
              </w:rPr>
              <w:br/>
              <w:t>2) көрсетілетін қызметті алушының не (немесе) жұбайының (зайыбының) (бар болған жағдайда мемлекеттік қызме</w:t>
            </w:r>
            <w:r w:rsidR="00F45E0F">
              <w:rPr>
                <w:sz w:val="28"/>
                <w:szCs w:val="28"/>
                <w:lang w:val="kk-KZ"/>
              </w:rPr>
              <w:t>т көрсету үшін талап етілетін, «</w:t>
            </w:r>
            <w:r w:rsidRPr="0068236A">
              <w:rPr>
                <w:sz w:val="28"/>
                <w:szCs w:val="28"/>
                <w:lang w:val="kk-KZ"/>
              </w:rPr>
              <w:t>Дербес дер</w:t>
            </w:r>
            <w:r w:rsidR="00F45E0F">
              <w:rPr>
                <w:sz w:val="28"/>
                <w:szCs w:val="28"/>
                <w:lang w:val="kk-KZ"/>
              </w:rPr>
              <w:t>ектер және оларды қорғау туралы»</w:t>
            </w:r>
            <w:bookmarkStart w:id="0" w:name="_GoBack"/>
            <w:bookmarkEnd w:id="0"/>
            <w:r w:rsidRPr="0068236A">
              <w:rPr>
                <w:sz w:val="28"/>
                <w:szCs w:val="28"/>
                <w:lang w:val="kk-KZ"/>
              </w:rPr>
              <w:t xml:space="preserve"> Қазақстан Республикасы Заңының </w:t>
            </w:r>
            <w:hyperlink r:id="rId13" w:anchor="z18" w:history="1">
              <w:r w:rsidRPr="0068236A">
                <w:rPr>
                  <w:rStyle w:val="ab"/>
                  <w:color w:val="auto"/>
                  <w:sz w:val="28"/>
                  <w:szCs w:val="28"/>
                  <w:u w:val="none"/>
                  <w:lang w:val="kk-KZ"/>
                </w:rPr>
                <w:t>8-бабына</w:t>
              </w:r>
            </w:hyperlink>
            <w:r w:rsidRPr="0068236A">
              <w:rPr>
                <w:sz w:val="28"/>
                <w:szCs w:val="28"/>
                <w:lang w:val="kk-KZ"/>
              </w:rPr>
              <w:t xml:space="preserve"> сәйкес берілетін қолжетімділігі шектеулі дербес деректерге қол жеткізуге келісімінің </w:t>
            </w:r>
            <w:r w:rsidRPr="0068236A">
              <w:rPr>
                <w:sz w:val="28"/>
                <w:szCs w:val="28"/>
                <w:lang w:val="kk-KZ"/>
              </w:rPr>
              <w:lastRenderedPageBreak/>
              <w:t>болмауы;</w:t>
            </w:r>
            <w:r w:rsidRPr="0068236A">
              <w:rPr>
                <w:sz w:val="28"/>
                <w:szCs w:val="28"/>
                <w:lang w:val="kk-KZ"/>
              </w:rPr>
              <w:br/>
            </w:r>
          </w:p>
        </w:tc>
      </w:tr>
      <w:tr w:rsidR="0068236A" w:rsidRPr="00F45E0F" w:rsidTr="0068236A">
        <w:tc>
          <w:tcPr>
            <w:tcW w:w="704" w:type="dxa"/>
            <w:vAlign w:val="center"/>
            <w:hideMark/>
          </w:tcPr>
          <w:p w:rsidR="0068236A" w:rsidRPr="0068236A" w:rsidRDefault="0068236A" w:rsidP="00656FA4">
            <w:pPr>
              <w:pStyle w:val="aa"/>
              <w:rPr>
                <w:sz w:val="28"/>
                <w:szCs w:val="28"/>
                <w:lang w:val="kk-KZ"/>
              </w:rPr>
            </w:pPr>
            <w:r w:rsidRPr="0068236A">
              <w:rPr>
                <w:sz w:val="28"/>
                <w:szCs w:val="28"/>
                <w:lang w:val="kk-KZ"/>
              </w:rPr>
              <w:lastRenderedPageBreak/>
              <w:t>10.</w:t>
            </w:r>
          </w:p>
        </w:tc>
        <w:tc>
          <w:tcPr>
            <w:tcW w:w="3828" w:type="dxa"/>
            <w:vAlign w:val="center"/>
            <w:hideMark/>
          </w:tcPr>
          <w:p w:rsidR="0068236A" w:rsidRPr="0068236A" w:rsidRDefault="0068236A" w:rsidP="00656FA4">
            <w:pPr>
              <w:pStyle w:val="aa"/>
              <w:rPr>
                <w:sz w:val="28"/>
                <w:szCs w:val="28"/>
                <w:lang w:val="kk-KZ"/>
              </w:rPr>
            </w:pPr>
            <w:r w:rsidRPr="0068236A">
              <w:rPr>
                <w:sz w:val="28"/>
                <w:szCs w:val="28"/>
                <w:lang w:val="kk-KZ"/>
              </w:rPr>
              <w:t>Мемлекеттік қызметті, оның ішінде электрондық нысанда және Мемлекеттік корпорация арқылы көрсетілетін мемлекеттік қызмет көрсету ерекшеліктері ескеріле отырып қойылатын өзге де талаптар</w:t>
            </w:r>
          </w:p>
        </w:tc>
        <w:tc>
          <w:tcPr>
            <w:tcW w:w="5528" w:type="dxa"/>
            <w:vAlign w:val="center"/>
            <w:hideMark/>
          </w:tcPr>
          <w:p w:rsidR="0068236A" w:rsidRPr="0068236A" w:rsidRDefault="0068236A" w:rsidP="00656FA4">
            <w:pPr>
              <w:pStyle w:val="aa"/>
              <w:rPr>
                <w:sz w:val="28"/>
                <w:szCs w:val="28"/>
                <w:lang w:val="kk-KZ"/>
              </w:rPr>
            </w:pPr>
            <w:r w:rsidRPr="0068236A">
              <w:rPr>
                <w:sz w:val="28"/>
                <w:szCs w:val="28"/>
                <w:lang w:val="kk-KZ"/>
              </w:rPr>
              <w:t xml:space="preserve">«Халық денсаулығы және денсаулық сақтау жүйесі туралы» Қазақстан Республикасының </w:t>
            </w:r>
            <w:hyperlink r:id="rId14" w:anchor="z3" w:history="1">
              <w:r w:rsidRPr="0068236A">
                <w:rPr>
                  <w:rStyle w:val="ab"/>
                  <w:color w:val="auto"/>
                  <w:sz w:val="28"/>
                  <w:szCs w:val="28"/>
                  <w:u w:val="none"/>
                  <w:lang w:val="kk-KZ"/>
                </w:rPr>
                <w:t>Кодексінде</w:t>
              </w:r>
            </w:hyperlink>
            <w:r w:rsidRPr="0068236A">
              <w:rPr>
                <w:sz w:val="28"/>
                <w:szCs w:val="28"/>
                <w:lang w:val="kk-KZ"/>
              </w:rPr>
              <w:t xml:space="preserve"> белгіленген Өз-өзіне қызмет көрсетуді, өздігінен қозғалуды, бағдар жасауды жүзеге асыру қабілетін немесе мүмкіндігін толық немесе жартылай жоғалтқан көрсетілетін қызметті алушыларға мемлекеттік қызметті көрсету үшін құжаттарды қабылдауды Мемлекеттік корпорацияның қызметкері тұрғылықты жеріне барып, 1414 Біріңғай байланыс орталығы, 8 800 080 7777 арқылы (Мемлекеттік корпорация арқылы қызмет көрсету кезінде) жүгіну арқылы жүргізеді. Көрсетілетін қызметті алушының электрондық цифрлық қолтаңбаны болған жағдайда портал арқылы электрондық нысанда мемлекеттік қызметті алу мүмкіндігі бар.</w:t>
            </w:r>
            <w:r w:rsidRPr="0068236A">
              <w:rPr>
                <w:sz w:val="28"/>
                <w:szCs w:val="28"/>
                <w:lang w:val="kk-KZ"/>
              </w:rPr>
              <w:br/>
              <w:t>Көрсетілетін қызметті алушының Бірыңғай байланыс-орталығының порталында «жеке кабинет» арқылы қашықтан қол жеткізу режимінде мемлекеттік қызмет көрсету мәртебесі туралы ақпарат алу мүмкіндігі бар.</w:t>
            </w:r>
            <w:r w:rsidRPr="0068236A">
              <w:rPr>
                <w:sz w:val="28"/>
                <w:szCs w:val="28"/>
                <w:lang w:val="kk-KZ"/>
              </w:rPr>
              <w:br/>
              <w:t>Цифрлық құжаттар сервисі мобильді қосымшада авторизацияланған пайдаланушылар үшін қолжетімді.</w:t>
            </w:r>
            <w:r w:rsidRPr="0068236A">
              <w:rPr>
                <w:sz w:val="28"/>
                <w:szCs w:val="28"/>
                <w:lang w:val="kk-KZ"/>
              </w:rPr>
              <w:br/>
              <w:t>Цифрлық құжатты пайдалану үшін электрондық цифрлық қолтаңбаны немесе бір реттік парольді пайдалана отырып, мобильді қосымшада авторландырудан өту, одан әрі «Цифрлық құжаттар» бөліміне өту және қажетті құжатты таңдау қажет.</w:t>
            </w:r>
          </w:p>
        </w:tc>
      </w:tr>
    </w:tbl>
    <w:p w:rsidR="00B15946" w:rsidRPr="0068236A" w:rsidRDefault="001A2D54" w:rsidP="0022221D">
      <w:pPr>
        <w:rPr>
          <w:rFonts w:ascii="Times New Roman" w:hAnsi="Times New Roman" w:cs="Times New Roman"/>
          <w:sz w:val="28"/>
          <w:szCs w:val="28"/>
          <w:lang w:val="kk-KZ"/>
        </w:rPr>
      </w:pPr>
    </w:p>
    <w:sectPr w:rsidR="00B15946" w:rsidRPr="0068236A" w:rsidSect="00736F6F">
      <w:headerReference w:type="default" r:id="rId15"/>
      <w:headerReference w:type="first" r:id="rId16"/>
      <w:pgSz w:w="12240" w:h="15840"/>
      <w:pgMar w:top="1418" w:right="851" w:bottom="1418" w:left="1418" w:header="709" w:footer="709" w:gutter="0"/>
      <w:pgNumType w:start="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D54" w:rsidRDefault="001A2D54" w:rsidP="0022221D">
      <w:pPr>
        <w:spacing w:after="0" w:line="240" w:lineRule="auto"/>
      </w:pPr>
      <w:r>
        <w:separator/>
      </w:r>
    </w:p>
  </w:endnote>
  <w:endnote w:type="continuationSeparator" w:id="0">
    <w:p w:rsidR="001A2D54" w:rsidRDefault="001A2D54" w:rsidP="00222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D54" w:rsidRDefault="001A2D54" w:rsidP="0022221D">
      <w:pPr>
        <w:spacing w:after="0" w:line="240" w:lineRule="auto"/>
      </w:pPr>
      <w:r>
        <w:separator/>
      </w:r>
    </w:p>
  </w:footnote>
  <w:footnote w:type="continuationSeparator" w:id="0">
    <w:p w:rsidR="001A2D54" w:rsidRDefault="001A2D54" w:rsidP="00222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76542356"/>
      <w:docPartObj>
        <w:docPartGallery w:val="Page Numbers (Top of Page)"/>
        <w:docPartUnique/>
      </w:docPartObj>
    </w:sdtPr>
    <w:sdtEndPr/>
    <w:sdtContent>
      <w:p w:rsidR="00736F6F" w:rsidRPr="00736F6F" w:rsidRDefault="00736F6F">
        <w:pPr>
          <w:pStyle w:val="a3"/>
          <w:jc w:val="center"/>
          <w:rPr>
            <w:rFonts w:ascii="Times New Roman" w:hAnsi="Times New Roman" w:cs="Times New Roman"/>
            <w:sz w:val="28"/>
            <w:szCs w:val="28"/>
          </w:rPr>
        </w:pPr>
        <w:r w:rsidRPr="00736F6F">
          <w:rPr>
            <w:rFonts w:ascii="Times New Roman" w:hAnsi="Times New Roman" w:cs="Times New Roman"/>
            <w:sz w:val="28"/>
            <w:szCs w:val="28"/>
          </w:rPr>
          <w:fldChar w:fldCharType="begin"/>
        </w:r>
        <w:r w:rsidRPr="00736F6F">
          <w:rPr>
            <w:rFonts w:ascii="Times New Roman" w:hAnsi="Times New Roman" w:cs="Times New Roman"/>
            <w:sz w:val="28"/>
            <w:szCs w:val="28"/>
          </w:rPr>
          <w:instrText>PAGE   \* MERGEFORMAT</w:instrText>
        </w:r>
        <w:r w:rsidRPr="00736F6F">
          <w:rPr>
            <w:rFonts w:ascii="Times New Roman" w:hAnsi="Times New Roman" w:cs="Times New Roman"/>
            <w:sz w:val="28"/>
            <w:szCs w:val="28"/>
          </w:rPr>
          <w:fldChar w:fldCharType="separate"/>
        </w:r>
        <w:r w:rsidR="00F45E0F" w:rsidRPr="00F45E0F">
          <w:rPr>
            <w:rFonts w:ascii="Times New Roman" w:hAnsi="Times New Roman" w:cs="Times New Roman"/>
            <w:noProof/>
            <w:sz w:val="28"/>
            <w:szCs w:val="28"/>
            <w:lang w:val="ru-RU"/>
          </w:rPr>
          <w:t>8</w:t>
        </w:r>
        <w:r w:rsidRPr="00736F6F">
          <w:rPr>
            <w:rFonts w:ascii="Times New Roman" w:hAnsi="Times New Roman" w:cs="Times New Roman"/>
            <w:sz w:val="28"/>
            <w:szCs w:val="28"/>
          </w:rPr>
          <w:fldChar w:fldCharType="end"/>
        </w:r>
      </w:p>
    </w:sdtContent>
  </w:sdt>
  <w:p w:rsidR="0022221D" w:rsidRPr="0022221D" w:rsidRDefault="0022221D" w:rsidP="0022221D">
    <w:pPr>
      <w:pStyle w:val="a3"/>
      <w:jc w:val="center"/>
      <w:rPr>
        <w:rFonts w:ascii="Times New Roman" w:hAnsi="Times New Roman" w:cs="Times New Roman"/>
        <w:sz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7735"/>
      <w:docPartObj>
        <w:docPartGallery w:val="Page Numbers (Top of Page)"/>
        <w:docPartUnique/>
      </w:docPartObj>
    </w:sdtPr>
    <w:sdtEndPr>
      <w:rPr>
        <w:rFonts w:ascii="Times New Roman" w:hAnsi="Times New Roman" w:cs="Times New Roman"/>
        <w:sz w:val="28"/>
        <w:szCs w:val="28"/>
      </w:rPr>
    </w:sdtEndPr>
    <w:sdtContent>
      <w:p w:rsidR="00736F6F" w:rsidRPr="00736F6F" w:rsidRDefault="00736F6F">
        <w:pPr>
          <w:pStyle w:val="a3"/>
          <w:jc w:val="center"/>
          <w:rPr>
            <w:rFonts w:ascii="Times New Roman" w:hAnsi="Times New Roman" w:cs="Times New Roman"/>
            <w:sz w:val="28"/>
            <w:szCs w:val="28"/>
          </w:rPr>
        </w:pPr>
        <w:r w:rsidRPr="00736F6F">
          <w:rPr>
            <w:rFonts w:ascii="Times New Roman" w:hAnsi="Times New Roman" w:cs="Times New Roman"/>
            <w:sz w:val="28"/>
            <w:szCs w:val="28"/>
          </w:rPr>
          <w:fldChar w:fldCharType="begin"/>
        </w:r>
        <w:r w:rsidRPr="00736F6F">
          <w:rPr>
            <w:rFonts w:ascii="Times New Roman" w:hAnsi="Times New Roman" w:cs="Times New Roman"/>
            <w:sz w:val="28"/>
            <w:szCs w:val="28"/>
          </w:rPr>
          <w:instrText>PAGE   \* MERGEFORMAT</w:instrText>
        </w:r>
        <w:r w:rsidRPr="00736F6F">
          <w:rPr>
            <w:rFonts w:ascii="Times New Roman" w:hAnsi="Times New Roman" w:cs="Times New Roman"/>
            <w:sz w:val="28"/>
            <w:szCs w:val="28"/>
          </w:rPr>
          <w:fldChar w:fldCharType="separate"/>
        </w:r>
        <w:r w:rsidR="00F45E0F" w:rsidRPr="00F45E0F">
          <w:rPr>
            <w:rFonts w:ascii="Times New Roman" w:hAnsi="Times New Roman" w:cs="Times New Roman"/>
            <w:noProof/>
            <w:sz w:val="28"/>
            <w:szCs w:val="28"/>
            <w:lang w:val="ru-RU"/>
          </w:rPr>
          <w:t>5</w:t>
        </w:r>
        <w:r w:rsidRPr="00736F6F">
          <w:rPr>
            <w:rFonts w:ascii="Times New Roman" w:hAnsi="Times New Roman" w:cs="Times New Roman"/>
            <w:sz w:val="28"/>
            <w:szCs w:val="28"/>
          </w:rPr>
          <w:fldChar w:fldCharType="end"/>
        </w:r>
      </w:p>
    </w:sdtContent>
  </w:sdt>
  <w:p w:rsidR="00736F6F" w:rsidRDefault="00736F6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BF2"/>
    <w:rsid w:val="00024EF9"/>
    <w:rsid w:val="00053A0B"/>
    <w:rsid w:val="000C5D62"/>
    <w:rsid w:val="00196C02"/>
    <w:rsid w:val="001A2D54"/>
    <w:rsid w:val="0022221D"/>
    <w:rsid w:val="00247FF0"/>
    <w:rsid w:val="003B7C55"/>
    <w:rsid w:val="00411820"/>
    <w:rsid w:val="00511EA7"/>
    <w:rsid w:val="005622BC"/>
    <w:rsid w:val="00562776"/>
    <w:rsid w:val="00563B36"/>
    <w:rsid w:val="005D5EAE"/>
    <w:rsid w:val="006307FE"/>
    <w:rsid w:val="00672305"/>
    <w:rsid w:val="0068236A"/>
    <w:rsid w:val="006E6BF2"/>
    <w:rsid w:val="00736F6F"/>
    <w:rsid w:val="007B66C2"/>
    <w:rsid w:val="0084388F"/>
    <w:rsid w:val="00883C44"/>
    <w:rsid w:val="009301D8"/>
    <w:rsid w:val="00AA055D"/>
    <w:rsid w:val="00AD77A4"/>
    <w:rsid w:val="00B3034A"/>
    <w:rsid w:val="00B60CB0"/>
    <w:rsid w:val="00B7223D"/>
    <w:rsid w:val="00B8606B"/>
    <w:rsid w:val="00BF62E7"/>
    <w:rsid w:val="00CB23CB"/>
    <w:rsid w:val="00ED5BCA"/>
    <w:rsid w:val="00F45E0F"/>
    <w:rsid w:val="00FE34CB"/>
    <w:rsid w:val="00FE5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E4D61"/>
  <w15:chartTrackingRefBased/>
  <w15:docId w15:val="{DDF5AF67-F78F-473E-A8A1-E3E5101F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21D"/>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22221D"/>
  </w:style>
  <w:style w:type="paragraph" w:styleId="a5">
    <w:name w:val="footer"/>
    <w:basedOn w:val="a"/>
    <w:link w:val="a6"/>
    <w:uiPriority w:val="99"/>
    <w:unhideWhenUsed/>
    <w:rsid w:val="0022221D"/>
    <w:pPr>
      <w:tabs>
        <w:tab w:val="center" w:pos="4844"/>
        <w:tab w:val="right" w:pos="9689"/>
      </w:tabs>
      <w:spacing w:after="0" w:line="240" w:lineRule="auto"/>
    </w:pPr>
  </w:style>
  <w:style w:type="character" w:customStyle="1" w:styleId="a6">
    <w:name w:val="Нижний колонтитул Знак"/>
    <w:basedOn w:val="a0"/>
    <w:link w:val="a5"/>
    <w:uiPriority w:val="99"/>
    <w:rsid w:val="0022221D"/>
  </w:style>
  <w:style w:type="paragraph" w:styleId="a7">
    <w:name w:val="Balloon Text"/>
    <w:basedOn w:val="a"/>
    <w:link w:val="a8"/>
    <w:uiPriority w:val="99"/>
    <w:semiHidden/>
    <w:unhideWhenUsed/>
    <w:rsid w:val="00247FF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47FF0"/>
    <w:rPr>
      <w:rFonts w:ascii="Segoe UI" w:hAnsi="Segoe UI" w:cs="Segoe UI"/>
      <w:sz w:val="18"/>
      <w:szCs w:val="18"/>
    </w:rPr>
  </w:style>
  <w:style w:type="table" w:styleId="a9">
    <w:name w:val="Table Grid"/>
    <w:basedOn w:val="a1"/>
    <w:rsid w:val="0068236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68236A"/>
    <w:pPr>
      <w:widowControl w:val="0"/>
      <w:adjustRightInd w:val="0"/>
      <w:spacing w:before="100" w:beforeAutospacing="1" w:after="100" w:afterAutospacing="1" w:line="240" w:lineRule="auto"/>
      <w:jc w:val="both"/>
      <w:textAlignment w:val="baseline"/>
    </w:pPr>
    <w:rPr>
      <w:rFonts w:ascii="Times New Roman" w:eastAsia="Times New Roman" w:hAnsi="Times New Roman" w:cs="Times New Roman"/>
      <w:sz w:val="24"/>
      <w:szCs w:val="24"/>
      <w:lang w:val="ru-RU" w:eastAsia="ru-RU"/>
    </w:rPr>
  </w:style>
  <w:style w:type="character" w:styleId="ab">
    <w:name w:val="Hyperlink"/>
    <w:basedOn w:val="a0"/>
    <w:uiPriority w:val="99"/>
    <w:unhideWhenUsed/>
    <w:rsid w:val="006823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Z010000267_" TargetMode="External"/><Relationship Id="rId13" Type="http://schemas.openxmlformats.org/officeDocument/2006/relationships/hyperlink" Target="http://10.61.42.188/kaz/docs/Z130000009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0.61.42.188/kaz/docs/K1500000414" TargetMode="External"/><Relationship Id="rId12" Type="http://schemas.openxmlformats.org/officeDocument/2006/relationships/hyperlink" Target="http://10.61.42.188/kaz/docs/Z010000267_"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10.61.42.188/kaz/docs/K150000041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10.61.42.188/kaz/docs/Z010000267_" TargetMode="External"/><Relationship Id="rId4" Type="http://schemas.openxmlformats.org/officeDocument/2006/relationships/webSettings" Target="webSettings.xml"/><Relationship Id="rId9" Type="http://schemas.openxmlformats.org/officeDocument/2006/relationships/hyperlink" Target="http://10.61.42.188/kaz/docs/K1500000414" TargetMode="External"/><Relationship Id="rId14" Type="http://schemas.openxmlformats.org/officeDocument/2006/relationships/hyperlink" Target="http://10.61.42.188/kaz/docs/K2000000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665CF-66EE-408E-87E7-38861887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954</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 Султан Кайратович</dc:creator>
  <cp:keywords/>
  <dc:description/>
  <cp:lastModifiedBy>Юсупов Султан Кайратович</cp:lastModifiedBy>
  <cp:revision>3</cp:revision>
  <cp:lastPrinted>2025-08-04T06:09:00Z</cp:lastPrinted>
  <dcterms:created xsi:type="dcterms:W3CDTF">2025-08-28T11:23:00Z</dcterms:created>
  <dcterms:modified xsi:type="dcterms:W3CDTF">2025-08-28T11:56:00Z</dcterms:modified>
</cp:coreProperties>
</file>